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D9DFC" w14:textId="77777777" w:rsidR="00E54601" w:rsidRDefault="00E54601" w:rsidP="00E54601">
      <w:pPr>
        <w:ind w:left="450"/>
        <w:jc w:val="center"/>
        <w:rPr>
          <w:b/>
          <w:sz w:val="28"/>
          <w:szCs w:val="28"/>
        </w:rPr>
      </w:pPr>
      <w:bookmarkStart w:id="0" w:name="_GoBack"/>
    </w:p>
    <w:bookmarkEnd w:id="0"/>
    <w:p w14:paraId="3F930D28" w14:textId="4C66E83E" w:rsidR="00E54601" w:rsidRPr="00261637" w:rsidRDefault="00E54601" w:rsidP="00E54601">
      <w:pPr>
        <w:ind w:left="450"/>
        <w:jc w:val="center"/>
        <w:rPr>
          <w:b/>
          <w:sz w:val="28"/>
          <w:szCs w:val="28"/>
        </w:rPr>
      </w:pPr>
      <w:r>
        <w:rPr>
          <w:b/>
          <w:sz w:val="28"/>
          <w:szCs w:val="28"/>
        </w:rPr>
        <w:t>Program Adaptation</w:t>
      </w:r>
    </w:p>
    <w:p w14:paraId="602BF699" w14:textId="22E8773B" w:rsidR="00C861F1" w:rsidRDefault="00F20B0F" w:rsidP="00E54601"/>
    <w:p w14:paraId="679FE705" w14:textId="0B70ECBE" w:rsidR="00E54601" w:rsidRPr="00A17D0B" w:rsidRDefault="00E54601" w:rsidP="00E54601">
      <w:pPr>
        <w:pStyle w:val="Normal1"/>
        <w:rPr>
          <w:color w:val="auto"/>
        </w:rPr>
      </w:pPr>
      <w:r w:rsidRPr="00A17D0B">
        <w:rPr>
          <w:color w:val="auto"/>
        </w:rPr>
        <w:t>Regardless of a program’s ability to support the continued implementation of a program, research indicates that it is unlikely to be sustained if it does not meet the needs of the intended audience.</w:t>
      </w:r>
      <w:r w:rsidRPr="00A17D0B">
        <w:rPr>
          <w:color w:val="auto"/>
          <w:vertAlign w:val="superscript"/>
        </w:rPr>
        <w:footnoteReference w:id="1"/>
      </w:r>
      <w:r w:rsidRPr="00A17D0B">
        <w:rPr>
          <w:color w:val="auto"/>
        </w:rPr>
        <w:t xml:space="preserve"> Highly sustained organizations are constantly evolving through lessons learned, evaluation findings and ongoing needs assessments. </w:t>
      </w:r>
    </w:p>
    <w:p w14:paraId="7C6E9177" w14:textId="77777777" w:rsidR="00E54601" w:rsidRPr="00A17D0B" w:rsidRDefault="00E54601" w:rsidP="00E54601">
      <w:pPr>
        <w:pStyle w:val="Normal1"/>
        <w:rPr>
          <w:color w:val="auto"/>
        </w:rPr>
      </w:pPr>
    </w:p>
    <w:p w14:paraId="38CF7C97" w14:textId="77777777" w:rsidR="00E54601" w:rsidRPr="00A17D0B" w:rsidRDefault="00E54601" w:rsidP="00E54601">
      <w:pPr>
        <w:pStyle w:val="Normal1"/>
        <w:rPr>
          <w:color w:val="auto"/>
        </w:rPr>
      </w:pPr>
      <w:r w:rsidRPr="00A17D0B">
        <w:rPr>
          <w:color w:val="auto"/>
        </w:rPr>
        <w:t>While adaptation is important for sustainability, it is critical for the program to clearly articulate what components must be in place for the program to be considered “sustained”. In other words, what is the threshold for adaptation, and what components must be implemented to fidelity?</w:t>
      </w:r>
    </w:p>
    <w:p w14:paraId="0AEB7829" w14:textId="77777777" w:rsidR="00E54601" w:rsidRPr="00A17D0B" w:rsidRDefault="00E54601" w:rsidP="00E54601">
      <w:pPr>
        <w:pStyle w:val="Normal1"/>
        <w:rPr>
          <w:color w:val="auto"/>
        </w:rPr>
      </w:pPr>
    </w:p>
    <w:p w14:paraId="066D856E" w14:textId="0143620B" w:rsidR="00E54601" w:rsidRPr="00A17D0B" w:rsidRDefault="00E54601" w:rsidP="00E54601">
      <w:pPr>
        <w:pStyle w:val="Normal1"/>
        <w:rPr>
          <w:color w:val="auto"/>
        </w:rPr>
      </w:pPr>
      <w:r w:rsidRPr="00A17D0B">
        <w:rPr>
          <w:color w:val="auto"/>
        </w:rPr>
        <w:t>Key components of program adaptability include:</w:t>
      </w:r>
    </w:p>
    <w:p w14:paraId="32A479D8" w14:textId="77777777" w:rsidR="00E54601" w:rsidRPr="00A17D0B" w:rsidRDefault="00E54601" w:rsidP="00E54601">
      <w:pPr>
        <w:pStyle w:val="Normal1"/>
        <w:numPr>
          <w:ilvl w:val="0"/>
          <w:numId w:val="1"/>
        </w:numPr>
        <w:ind w:hanging="359"/>
        <w:contextualSpacing/>
        <w:rPr>
          <w:color w:val="auto"/>
        </w:rPr>
      </w:pPr>
      <w:r w:rsidRPr="00A17D0B">
        <w:rPr>
          <w:color w:val="auto"/>
        </w:rPr>
        <w:t>Program allows adaptability for each school/district</w:t>
      </w:r>
    </w:p>
    <w:p w14:paraId="6AE325BD" w14:textId="77777777" w:rsidR="00E54601" w:rsidRPr="00A17D0B" w:rsidRDefault="00E54601" w:rsidP="00E54601">
      <w:pPr>
        <w:pStyle w:val="Normal1"/>
        <w:numPr>
          <w:ilvl w:val="0"/>
          <w:numId w:val="1"/>
        </w:numPr>
        <w:ind w:hanging="359"/>
        <w:contextualSpacing/>
        <w:rPr>
          <w:color w:val="auto"/>
        </w:rPr>
      </w:pPr>
      <w:r w:rsidRPr="00A17D0B">
        <w:rPr>
          <w:color w:val="auto"/>
        </w:rPr>
        <w:t>The program periodically reviews the evidence base.</w:t>
      </w:r>
    </w:p>
    <w:p w14:paraId="272BAE6F" w14:textId="77777777" w:rsidR="00E54601" w:rsidRPr="00A17D0B" w:rsidRDefault="00E54601" w:rsidP="00E54601">
      <w:pPr>
        <w:pStyle w:val="Normal1"/>
        <w:numPr>
          <w:ilvl w:val="0"/>
          <w:numId w:val="1"/>
        </w:numPr>
        <w:ind w:hanging="359"/>
        <w:contextualSpacing/>
        <w:rPr>
          <w:color w:val="auto"/>
        </w:rPr>
      </w:pPr>
      <w:r w:rsidRPr="00A17D0B">
        <w:rPr>
          <w:color w:val="auto"/>
        </w:rPr>
        <w:t>The program adapts strategies as needed.</w:t>
      </w:r>
    </w:p>
    <w:p w14:paraId="51CFAC05" w14:textId="77777777" w:rsidR="00E54601" w:rsidRPr="00A17D0B" w:rsidRDefault="00E54601" w:rsidP="00E54601">
      <w:pPr>
        <w:pStyle w:val="Normal1"/>
        <w:numPr>
          <w:ilvl w:val="0"/>
          <w:numId w:val="1"/>
        </w:numPr>
        <w:ind w:hanging="359"/>
        <w:contextualSpacing/>
        <w:rPr>
          <w:color w:val="auto"/>
        </w:rPr>
      </w:pPr>
      <w:r w:rsidRPr="00A17D0B">
        <w:rPr>
          <w:color w:val="auto"/>
        </w:rPr>
        <w:t>The program adapts to new science.</w:t>
      </w:r>
    </w:p>
    <w:p w14:paraId="27071189" w14:textId="77777777" w:rsidR="00E54601" w:rsidRPr="00A17D0B" w:rsidRDefault="00E54601" w:rsidP="00E54601">
      <w:pPr>
        <w:pStyle w:val="Normal1"/>
        <w:numPr>
          <w:ilvl w:val="0"/>
          <w:numId w:val="1"/>
        </w:numPr>
        <w:ind w:hanging="359"/>
        <w:contextualSpacing/>
        <w:rPr>
          <w:color w:val="auto"/>
        </w:rPr>
      </w:pPr>
      <w:r w:rsidRPr="00A17D0B">
        <w:rPr>
          <w:color w:val="auto"/>
        </w:rPr>
        <w:t xml:space="preserve">The program proactively adapts to changes in the </w:t>
      </w:r>
      <w:r>
        <w:rPr>
          <w:color w:val="auto"/>
        </w:rPr>
        <w:t xml:space="preserve">social, political, and cultural </w:t>
      </w:r>
      <w:r w:rsidRPr="00A17D0B">
        <w:rPr>
          <w:color w:val="auto"/>
        </w:rPr>
        <w:t>environment</w:t>
      </w:r>
      <w:r>
        <w:rPr>
          <w:color w:val="auto"/>
        </w:rPr>
        <w:t xml:space="preserve">s </w:t>
      </w:r>
    </w:p>
    <w:p w14:paraId="553886D1" w14:textId="77777777" w:rsidR="00E54601" w:rsidRPr="00A17D0B" w:rsidRDefault="00E54601" w:rsidP="00E54601">
      <w:pPr>
        <w:pStyle w:val="Normal1"/>
        <w:numPr>
          <w:ilvl w:val="0"/>
          <w:numId w:val="1"/>
        </w:numPr>
        <w:ind w:hanging="359"/>
        <w:contextualSpacing/>
        <w:rPr>
          <w:color w:val="auto"/>
        </w:rPr>
      </w:pPr>
      <w:r w:rsidRPr="00A17D0B">
        <w:rPr>
          <w:color w:val="auto"/>
        </w:rPr>
        <w:t xml:space="preserve">The program makes decisions about what components are ineffective and should not continue. </w:t>
      </w:r>
    </w:p>
    <w:p w14:paraId="7498D5CA" w14:textId="77777777" w:rsidR="00E54601" w:rsidRPr="00A17D0B" w:rsidRDefault="00E54601" w:rsidP="00E54601">
      <w:pPr>
        <w:pStyle w:val="Normal1"/>
        <w:rPr>
          <w:color w:val="auto"/>
        </w:rPr>
      </w:pPr>
    </w:p>
    <w:p w14:paraId="4B32CAB4" w14:textId="77777777" w:rsidR="00E54601" w:rsidRPr="00D76CE7" w:rsidRDefault="00E54601" w:rsidP="00E54601">
      <w:pPr>
        <w:rPr>
          <w:sz w:val="22"/>
        </w:rPr>
      </w:pPr>
    </w:p>
    <w:sectPr w:rsidR="00E54601" w:rsidRPr="00D76CE7" w:rsidSect="00D76CE7">
      <w:headerReference w:type="even" r:id="rId8"/>
      <w:headerReference w:type="default" r:id="rId9"/>
      <w:footerReference w:type="even" r:id="rId10"/>
      <w:footerReference w:type="default" r:id="rId11"/>
      <w:headerReference w:type="first" r:id="rId12"/>
      <w:footerReference w:type="first" r:id="rId13"/>
      <w:pgSz w:w="12240" w:h="15840"/>
      <w:pgMar w:top="1440" w:right="720" w:bottom="36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6D7B3" w14:textId="77777777" w:rsidR="00F549E9" w:rsidRDefault="00652D89">
      <w:r>
        <w:separator/>
      </w:r>
    </w:p>
  </w:endnote>
  <w:endnote w:type="continuationSeparator" w:id="0">
    <w:p w14:paraId="7BFA9450" w14:textId="77777777" w:rsidR="00F549E9" w:rsidRDefault="0065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4B1B9" w14:textId="77777777" w:rsidR="00E820C5" w:rsidRDefault="00E820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43430" w14:textId="6893953C" w:rsidR="00CC5E63" w:rsidRDefault="00CC5E63" w:rsidP="00CC5E63">
    <w:pPr>
      <w:pStyle w:val="Footer"/>
      <w:jc w:val="center"/>
      <w:rPr>
        <w:rFonts w:ascii="Helvetica Neue" w:hAnsi="Helvetica Neue"/>
        <w:color w:val="808080"/>
        <w:sz w:val="17"/>
      </w:rPr>
    </w:pPr>
    <w:r>
      <w:rPr>
        <w:rFonts w:ascii="Helvetica Neue" w:hAnsi="Helvetica Neue"/>
        <w:color w:val="808080"/>
        <w:sz w:val="17"/>
      </w:rPr>
      <w:t xml:space="preserve">|  503.784.2932  | </w:t>
    </w:r>
    <w:hyperlink r:id="rId1" w:history="1">
      <w:r w:rsidRPr="002819B7">
        <w:rPr>
          <w:rStyle w:val="Hyperlink"/>
          <w:rFonts w:ascii="Helvetica Neue" w:hAnsi="Helvetica Neue"/>
          <w:sz w:val="17"/>
        </w:rPr>
        <w:t>info@cairnguidance.com</w:t>
      </w:r>
    </w:hyperlink>
    <w:r>
      <w:rPr>
        <w:rFonts w:ascii="Helvetica Neue" w:hAnsi="Helvetica Neue"/>
        <w:color w:val="808080"/>
        <w:sz w:val="17"/>
      </w:rPr>
      <w:t xml:space="preserve"> |  cairnguidance.com</w:t>
    </w:r>
  </w:p>
  <w:p w14:paraId="4E74E2B0" w14:textId="77777777" w:rsidR="00C861F1" w:rsidRDefault="00F20B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23D53" w14:textId="77777777" w:rsidR="00E820C5" w:rsidRDefault="00E82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046B1" w14:textId="77777777" w:rsidR="00F549E9" w:rsidRDefault="00652D89">
      <w:r>
        <w:separator/>
      </w:r>
    </w:p>
  </w:footnote>
  <w:footnote w:type="continuationSeparator" w:id="0">
    <w:p w14:paraId="31E65220" w14:textId="77777777" w:rsidR="00F549E9" w:rsidRDefault="00652D89">
      <w:r>
        <w:continuationSeparator/>
      </w:r>
    </w:p>
  </w:footnote>
  <w:footnote w:id="1">
    <w:p w14:paraId="050CE18E" w14:textId="77777777" w:rsidR="00E54601" w:rsidRDefault="00E54601" w:rsidP="00E54601">
      <w:pPr>
        <w:pStyle w:val="Normal1"/>
      </w:pPr>
      <w:r>
        <w:rPr>
          <w:vertAlign w:val="superscript"/>
        </w:rPr>
        <w:footnoteRef/>
      </w:r>
      <w:r>
        <w:rPr>
          <w:sz w:val="20"/>
        </w:rPr>
        <w:t xml:space="preserve"> Johnson K, Hayes C, Center H, Daley C. Building capacity and sustainable prevention innovations: a sustainability planning model. </w:t>
      </w:r>
      <w:r>
        <w:rPr>
          <w:i/>
          <w:sz w:val="20"/>
        </w:rPr>
        <w:t>Evaluation Program Planning</w:t>
      </w:r>
      <w:r>
        <w:rPr>
          <w:sz w:val="20"/>
        </w:rPr>
        <w:t xml:space="preserve"> 2004, 27(2), 135-49.</w:t>
      </w:r>
    </w:p>
    <w:p w14:paraId="5A35C70C" w14:textId="77777777" w:rsidR="00E54601" w:rsidRDefault="00E54601" w:rsidP="00E54601">
      <w:pPr>
        <w:pStyle w:val="Normal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00381" w14:textId="77777777" w:rsidR="00E820C5" w:rsidRDefault="00E820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A7511" w14:textId="77777777" w:rsidR="00C861F1" w:rsidRDefault="00C81A32" w:rsidP="00E54601">
    <w:pPr>
      <w:pStyle w:val="Header"/>
      <w:jc w:val="center"/>
    </w:pPr>
    <w:r>
      <w:rPr>
        <w:noProof/>
      </w:rPr>
      <w:drawing>
        <wp:inline distT="0" distB="0" distL="0" distR="0" wp14:anchorId="36E62B0F" wp14:editId="370EA34F">
          <wp:extent cx="1358861" cy="1145540"/>
          <wp:effectExtent l="0" t="0" r="0" b="0"/>
          <wp:docPr id="1" name="Picture 1" descr="jess bogli:Users:jandj:Dropbox:Cairn Consulting:Communications:Identity:New Identity 2012:LOGO:FINAL:cairn_4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s bogli:Users:jandj:Dropbox:Cairn Consulting:Communications:Identity:New Identity 2012:LOGO:FINAL:cairn_4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861" cy="11455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B6483" w14:textId="77777777" w:rsidR="00E820C5" w:rsidRDefault="00E820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B1FEC"/>
    <w:multiLevelType w:val="multilevel"/>
    <w:tmpl w:val="BBE027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7B"/>
    <w:rsid w:val="001C1EF9"/>
    <w:rsid w:val="002D147B"/>
    <w:rsid w:val="00595913"/>
    <w:rsid w:val="00652D89"/>
    <w:rsid w:val="00C519BE"/>
    <w:rsid w:val="00C81A32"/>
    <w:rsid w:val="00CC5E63"/>
    <w:rsid w:val="00CF01A1"/>
    <w:rsid w:val="00E54601"/>
    <w:rsid w:val="00E820C5"/>
    <w:rsid w:val="00EE0FF1"/>
    <w:rsid w:val="00F20B0F"/>
    <w:rsid w:val="00F35585"/>
    <w:rsid w:val="00F549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2A40F97"/>
  <w15:docId w15:val="{58FA1D31-1C1D-4F7A-B43B-A3D6F28D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9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23F"/>
    <w:pPr>
      <w:tabs>
        <w:tab w:val="center" w:pos="4320"/>
        <w:tab w:val="right" w:pos="8640"/>
      </w:tabs>
    </w:pPr>
    <w:rPr>
      <w:szCs w:val="20"/>
    </w:rPr>
  </w:style>
  <w:style w:type="character" w:customStyle="1" w:styleId="HeaderChar">
    <w:name w:val="Header Char"/>
    <w:basedOn w:val="DefaultParagraphFont"/>
    <w:link w:val="Header"/>
    <w:uiPriority w:val="99"/>
    <w:rsid w:val="0016623F"/>
    <w:rPr>
      <w:sz w:val="24"/>
    </w:rPr>
  </w:style>
  <w:style w:type="paragraph" w:styleId="Footer">
    <w:name w:val="footer"/>
    <w:basedOn w:val="Normal"/>
    <w:link w:val="FooterChar"/>
    <w:uiPriority w:val="99"/>
    <w:unhideWhenUsed/>
    <w:rsid w:val="0016623F"/>
    <w:pPr>
      <w:tabs>
        <w:tab w:val="center" w:pos="4320"/>
        <w:tab w:val="right" w:pos="8640"/>
      </w:tabs>
    </w:pPr>
    <w:rPr>
      <w:szCs w:val="20"/>
    </w:rPr>
  </w:style>
  <w:style w:type="character" w:customStyle="1" w:styleId="FooterChar">
    <w:name w:val="Footer Char"/>
    <w:basedOn w:val="DefaultParagraphFont"/>
    <w:link w:val="Footer"/>
    <w:uiPriority w:val="99"/>
    <w:rsid w:val="0016623F"/>
    <w:rPr>
      <w:sz w:val="24"/>
    </w:rPr>
  </w:style>
  <w:style w:type="character" w:styleId="Hyperlink">
    <w:name w:val="Hyperlink"/>
    <w:basedOn w:val="DefaultParagraphFont"/>
    <w:uiPriority w:val="99"/>
    <w:unhideWhenUsed/>
    <w:rsid w:val="00595913"/>
    <w:rPr>
      <w:color w:val="0000FF" w:themeColor="hyperlink"/>
      <w:u w:val="single"/>
    </w:rPr>
  </w:style>
  <w:style w:type="paragraph" w:styleId="BalloonText">
    <w:name w:val="Balloon Text"/>
    <w:basedOn w:val="Normal"/>
    <w:link w:val="BalloonTextChar"/>
    <w:uiPriority w:val="99"/>
    <w:semiHidden/>
    <w:unhideWhenUsed/>
    <w:rsid w:val="00C81A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A32"/>
    <w:rPr>
      <w:rFonts w:ascii="Lucida Grande" w:hAnsi="Lucida Grande" w:cs="Lucida Grande"/>
      <w:sz w:val="18"/>
      <w:szCs w:val="18"/>
    </w:rPr>
  </w:style>
  <w:style w:type="paragraph" w:customStyle="1" w:styleId="Normal1">
    <w:name w:val="Normal1"/>
    <w:rsid w:val="00E54601"/>
    <w:rPr>
      <w:rFonts w:ascii="Cambria" w:eastAsia="Cambria"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cairnguidanc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67A09-CB8C-40C8-8A70-3FF3C4BE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bogli</dc:creator>
  <cp:keywords/>
  <cp:lastModifiedBy>Lisa Mahoney</cp:lastModifiedBy>
  <cp:revision>2</cp:revision>
  <cp:lastPrinted>2016-08-17T14:49:00Z</cp:lastPrinted>
  <dcterms:created xsi:type="dcterms:W3CDTF">2016-08-17T14:50:00Z</dcterms:created>
  <dcterms:modified xsi:type="dcterms:W3CDTF">2016-08-17T14:50:00Z</dcterms:modified>
</cp:coreProperties>
</file>